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B9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微软雅黑" w:hAnsi="微软雅黑" w:eastAsia="微软雅黑" w:cs="微软雅黑"/>
          <w:b/>
          <w:bCs/>
          <w:caps w:val="0"/>
          <w:color w:val="333333"/>
          <w:spacing w:val="0"/>
          <w:sz w:val="44"/>
          <w:szCs w:val="44"/>
        </w:rPr>
      </w:pPr>
      <w:r>
        <w:rPr>
          <w:rFonts w:hint="eastAsia" w:ascii="微软雅黑" w:hAnsi="微软雅黑" w:eastAsia="微软雅黑" w:cs="微软雅黑"/>
          <w:b/>
          <w:bCs/>
          <w:caps w:val="0"/>
          <w:color w:val="333333"/>
          <w:spacing w:val="0"/>
          <w:sz w:val="44"/>
          <w:szCs w:val="44"/>
        </w:rPr>
        <w:t>2026年国家社会科学基金年度项目</w:t>
      </w:r>
    </w:p>
    <w:p w14:paraId="2ACF3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微软雅黑" w:hAnsi="微软雅黑" w:eastAsia="微软雅黑" w:cs="微软雅黑"/>
          <w:b/>
          <w:bCs/>
          <w:sz w:val="44"/>
          <w:szCs w:val="44"/>
        </w:rPr>
      </w:pPr>
      <w:r>
        <w:rPr>
          <w:rFonts w:hint="eastAsia" w:ascii="微软雅黑" w:hAnsi="微软雅黑" w:eastAsia="微软雅黑" w:cs="微软雅黑"/>
          <w:b/>
          <w:bCs/>
          <w:caps w:val="0"/>
          <w:color w:val="333333"/>
          <w:spacing w:val="0"/>
          <w:sz w:val="44"/>
          <w:szCs w:val="44"/>
        </w:rPr>
        <w:t>申报公告</w:t>
      </w:r>
    </w:p>
    <w:p w14:paraId="737ACC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p>
    <w:p w14:paraId="2BABB6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全国哲学社会科学工作办公室现就2026年国家社会科学基金年度项目申报有关事项公告如下。</w:t>
      </w:r>
    </w:p>
    <w:p w14:paraId="763C1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一、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w:t>
      </w:r>
      <w:bookmarkStart w:id="0" w:name="_GoBack"/>
      <w:bookmarkEnd w:id="0"/>
      <w:r>
        <w:rPr>
          <w:rFonts w:hint="eastAsia" w:ascii="微软雅黑" w:hAnsi="微软雅黑" w:eastAsia="微软雅黑" w:cs="微软雅黑"/>
          <w:caps w:val="0"/>
          <w:color w:val="333333"/>
          <w:spacing w:val="0"/>
          <w:sz w:val="32"/>
          <w:szCs w:val="32"/>
        </w:rPr>
        <w:t>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7370E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二、本次受理申报的国家社会科学基金年度项目包括一般项目、重点项目、青年项目和西部项目。</w:t>
      </w:r>
    </w:p>
    <w:p w14:paraId="7C00BA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19D05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483671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青年项目旨在加强对青年人才的扶持和培养，发挥青年学者优势，推进知识创新、理论创新、方法创新和应用创新。国家社会科学基金将持续提升青年项目立项规模。</w:t>
      </w:r>
    </w:p>
    <w:p w14:paraId="1D42B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2A8AB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三、选题要求和重点方向。国家社会科学基金年度项目着眼尊重学者自主探索、激发学术创新活力，明确列出重点研究方向，不发布分学科具体课题指南。申请人应按照前述项目类别的定位和要求，树立问题导向、增强问题意识，聚焦党和国家战略需求、中国式现代化理论和实践问题、哲学社会科学各学科基础性前沿性学术问题，从学科视角按照选题规范自主拟定题目申报。鼓励申请人依据《2026年国家社会科学基金年度项目重点研究方向》（见附件1），根据自身研究基础从不同学科领域、不同研究视角自拟题目，细化研究问题，不直接将研究方向作为具体选题申报。申请人需对照已立项课题和研究成果，避免重复研究。选题表述要符合项目定位，突出问题意识、学科视角，科学严谨、简明规范，避免引起歧义或争议。</w:t>
      </w:r>
      <w:r>
        <w:rPr>
          <w:rStyle w:val="7"/>
          <w:rFonts w:ascii="黑体" w:hAnsi="宋体" w:eastAsia="黑体" w:cs="黑体"/>
          <w:caps w:val="0"/>
          <w:color w:val="333333"/>
          <w:spacing w:val="0"/>
          <w:sz w:val="32"/>
          <w:szCs w:val="32"/>
        </w:rPr>
        <w:t>申请人须在课题论证材料中首先对选题作出说明，简洁明了地介绍选题所研究的核心问题、研究视角等。</w:t>
      </w:r>
    </w:p>
    <w:p w14:paraId="3B412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四、申请人须遵守中华人民共和国宪法和法律，遵守国家社会科学基金管理规定，具有独立开展研究和组织开展研究的能力，品行端正、学风优良，同时须具备下列相关条件：</w:t>
      </w:r>
    </w:p>
    <w:p w14:paraId="4BCA7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（一）重点项目和一般项目：具有副高级以上（含）专业技术职称（职务）或具有博士学位。申请人可根据自身研究基础、前期成果、课题论证质量、预期研究成果等，选择申报重点项目或一般项目。</w:t>
      </w:r>
    </w:p>
    <w:p w14:paraId="04499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（二）青年项目：男性申请人年龄不超过35周岁（1991年6月7日后出生），女性申请人年龄不超过40周岁（1986年6月7日后出生）。</w:t>
      </w:r>
    </w:p>
    <w:p w14:paraId="61FD9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0440B9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四）全日制在读研究生不能申请（学历、学位证书标注日期均须在2026年6月7日之前）。符合申报要求的在站博士后人员可申请，其中全脱产博士后须从所在博士后工作站申请，在职博士后可以从所在工作单位或博士后工作站申请。</w:t>
      </w:r>
    </w:p>
    <w:p w14:paraId="6371DF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（五）各项目课题组列入研究成员须确为必要，并明确征得本人同意、签字确认，未经本人确认视为违规申报。申请人可根据实际研究需要和相关政策规定，吸收境外研究人员作为课题组成员。</w:t>
      </w:r>
      <w:r>
        <w:rPr>
          <w:rStyle w:val="7"/>
          <w:rFonts w:hint="eastAsia" w:ascii="黑体" w:hAnsi="宋体" w:eastAsia="黑体" w:cs="黑体"/>
          <w:caps w:val="0"/>
          <w:color w:val="333333"/>
          <w:spacing w:val="0"/>
          <w:sz w:val="32"/>
          <w:szCs w:val="32"/>
        </w:rPr>
        <w:t>申请人及课题组成员均须承诺保证以足够的时间和精力承担或参与项目研究。</w:t>
      </w:r>
    </w:p>
    <w:p w14:paraId="1532E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五、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641B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六、项目申报范围包括国家社会科学基金23个学科和2个研究领域，</w:t>
      </w:r>
      <w:r>
        <w:rPr>
          <w:rStyle w:val="7"/>
          <w:rFonts w:hint="eastAsia" w:ascii="黑体" w:hAnsi="宋体" w:eastAsia="黑体" w:cs="黑体"/>
          <w:caps w:val="0"/>
          <w:color w:val="333333"/>
          <w:spacing w:val="0"/>
          <w:sz w:val="32"/>
          <w:szCs w:val="32"/>
        </w:rPr>
        <w:t>申请人须按照《国家社会科学基金项目申报数据代码表（2026年）》（见附件4）填写《2026年国家社会科学基金年度项目申请书》</w:t>
      </w:r>
      <w:r>
        <w:rPr>
          <w:rFonts w:hint="eastAsia" w:ascii="微软雅黑" w:hAnsi="微软雅黑" w:eastAsia="微软雅黑" w:cs="微软雅黑"/>
          <w:caps w:val="0"/>
          <w:color w:val="333333"/>
          <w:spacing w:val="0"/>
          <w:sz w:val="32"/>
          <w:szCs w:val="32"/>
        </w:rPr>
        <w:t>（2026年5月制，以下简称《申请书》，见附件2）。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6396BE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七、2026年国家社会科学基金年度项目继续实行限额申报，限额指标另行下达。各省区市社科管理部门、在京委托管理机构和申请单位要着力发扬学术民主，提高申报质量，从严控制申报数量，减少同类选题重复申报。</w:t>
      </w:r>
    </w:p>
    <w:p w14:paraId="579BF8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5A9C0D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九、国家社会科学基金年度项目完成时限：基础理论研究一般为3—5年，应用对策研究一般为2—3年。</w:t>
      </w:r>
    </w:p>
    <w:p w14:paraId="7EAABA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十、为避免一题多报、交叉申请和重复立项，确保申请人有足够的时间和精力从事课题研究，2026年国家社会科学基金年度项目申报作如下限定：</w:t>
      </w:r>
    </w:p>
    <w:p w14:paraId="5CAB1C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w:t>
      </w:r>
      <w:r>
        <w:rPr>
          <w:rStyle w:val="7"/>
          <w:rFonts w:hint="eastAsia" w:ascii="黑体" w:hAnsi="宋体" w:eastAsia="黑体" w:cs="黑体"/>
          <w:caps w:val="0"/>
          <w:color w:val="333333"/>
          <w:spacing w:val="0"/>
          <w:sz w:val="32"/>
          <w:szCs w:val="32"/>
        </w:rPr>
        <w:t>申报本次年度项目的申请人不能申报2026年国家社会科学基金重大项目。</w:t>
      </w:r>
    </w:p>
    <w:p w14:paraId="7ABA78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（二）在研国家社会科学基金项目、国家自然科学基金项目及其他国家级科研项目负责人，不得申报新的国家社会科学基金年度项目（结项证书标注日期在2026年6月7日之前）。</w:t>
      </w:r>
    </w:p>
    <w:p w14:paraId="688E8C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326FFD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（四）不得通过变换责任单位回避前述条款规定，不得将内容基本相同或相近的申报材料以不同申请人的名义申报。</w:t>
      </w:r>
    </w:p>
    <w:p w14:paraId="1BAB4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451B9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26A44E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（七）不得使用与已出版的内容基本相同的研究成果申报国家社会科学基金项目。</w:t>
      </w:r>
    </w:p>
    <w:p w14:paraId="40BDEC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（八）申请人须承诺立项后切实担负成果管理责任。</w:t>
      </w:r>
      <w:r>
        <w:rPr>
          <w:rStyle w:val="7"/>
          <w:rFonts w:hint="eastAsia" w:ascii="黑体" w:hAnsi="宋体" w:eastAsia="黑体" w:cs="黑体"/>
          <w:caps w:val="0"/>
          <w:color w:val="333333"/>
          <w:spacing w:val="0"/>
          <w:sz w:val="32"/>
          <w:szCs w:val="32"/>
        </w:rPr>
        <w:t>立项后凡以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6EB75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十一、申报课题实行同行专家通讯初评，初评采用《国家社会科学基金年度项目课题论证活页》（含《选题说明》，以下简称《课题论证活页》，见附件3）匿名方式。</w:t>
      </w:r>
      <w:r>
        <w:rPr>
          <w:rFonts w:hint="eastAsia" w:ascii="黑体" w:hAnsi="宋体" w:eastAsia="黑体" w:cs="黑体"/>
          <w:caps w:val="0"/>
          <w:color w:val="333333"/>
          <w:spacing w:val="0"/>
          <w:sz w:val="32"/>
          <w:szCs w:val="32"/>
        </w:rPr>
        <w:t>《</w:t>
      </w:r>
      <w:r>
        <w:rPr>
          <w:rStyle w:val="7"/>
          <w:rFonts w:hint="eastAsia" w:ascii="黑体" w:hAnsi="宋体" w:eastAsia="黑体" w:cs="黑体"/>
          <w:caps w:val="0"/>
          <w:color w:val="333333"/>
          <w:spacing w:val="0"/>
          <w:sz w:val="32"/>
          <w:szCs w:val="32"/>
        </w:rPr>
        <w:t>课题论证活页》论证字数一律不超过7000字（含图表内容，其中《选题说明》不超过300字），并承诺具有相关领域研究基础，不得出现任何可能透露申请人身份的信息。</w:t>
      </w:r>
    </w:p>
    <w:p w14:paraId="78E033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十二、申报纪律要求</w:t>
      </w:r>
    </w:p>
    <w:p w14:paraId="749025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4C2FE7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FE41E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0C2A77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24BFD1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十三、项目申报材料从我办网站下载。纸质版《申请书》经所在单位审查盖章后，报送本省（区、市）社科管理部门或在京委托管理机构。</w:t>
      </w:r>
    </w:p>
    <w:p w14:paraId="01365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十四、各省区市社科管理部门、在京委托管理机构和责任单位要加强对申报工作的组织和指导，严格审核申报资格、前期研究成果的真实性、课题组的研究实力和必备条件等，签署明确意见后上报我办。</w:t>
      </w:r>
    </w:p>
    <w:p w14:paraId="6B40DA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十五、申报时间安排</w:t>
      </w:r>
    </w:p>
    <w:p w14:paraId="517B90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2026年国家社会科学基金项目实行网络申报，申报系统于5月29日零时至6月7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690CC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国家社会科学基金科研创新服务管理平台中的“项目申报系统”为本次申报的唯一网络平台，网络申报办法及流程管理以该系统为准。有关申报系统及技术问题请咨询400-800-1636，电子信箱：support@e-plugger.com。</w:t>
      </w:r>
    </w:p>
    <w:p w14:paraId="08E7E9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十六、申报组织工作要求</w:t>
      </w:r>
    </w:p>
    <w:p w14:paraId="348175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一）各省区市社科管理部门、在京委托管理机构要加强对申报工作的组织和指导，严格按规定做好申报信息审核工作，并确保数据的真实性、完整性和一致性。项目申报材料于6月15日17时前完成线上审核，7月5日前将纸质版《申请书》报送至我办，逾期不予受理。</w:t>
      </w:r>
    </w:p>
    <w:p w14:paraId="0D799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20AB28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p>
    <w:p w14:paraId="67C09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caps w:val="0"/>
          <w:color w:val="333333"/>
          <w:spacing w:val="0"/>
          <w:sz w:val="32"/>
          <w:szCs w:val="32"/>
        </w:rPr>
      </w:pPr>
    </w:p>
    <w:p w14:paraId="566738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3520" w:firstLineChars="11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rPr>
        <w:t>全国哲学社会科学工作办公室</w:t>
      </w:r>
    </w:p>
    <w:p w14:paraId="0512A1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3"/>
        </w:tabs>
        <w:kinsoku/>
        <w:wordWrap/>
        <w:overflowPunct/>
        <w:topLinePunct w:val="0"/>
        <w:autoSpaceDE/>
        <w:autoSpaceDN/>
        <w:bidi w:val="0"/>
        <w:adjustRightInd w:val="0"/>
        <w:snapToGrid w:val="0"/>
        <w:spacing w:before="0" w:beforeAutospacing="0" w:after="0" w:afterAutospacing="0" w:line="560" w:lineRule="exact"/>
        <w:ind w:left="0" w:right="0" w:firstLine="960" w:firstLineChars="300"/>
        <w:jc w:val="both"/>
        <w:textAlignment w:val="auto"/>
        <w:rPr>
          <w:rFonts w:hint="eastAsia" w:ascii="微软雅黑" w:hAnsi="微软雅黑" w:eastAsia="微软雅黑" w:cs="微软雅黑"/>
          <w:sz w:val="32"/>
          <w:szCs w:val="32"/>
        </w:rPr>
      </w:pPr>
      <w:r>
        <w:rPr>
          <w:rFonts w:hint="eastAsia" w:ascii="微软雅黑" w:hAnsi="微软雅黑" w:eastAsia="微软雅黑" w:cs="微软雅黑"/>
          <w:caps w:val="0"/>
          <w:color w:val="333333"/>
          <w:spacing w:val="0"/>
          <w:sz w:val="32"/>
          <w:szCs w:val="32"/>
          <w:lang w:eastAsia="zh-CN"/>
        </w:rPr>
        <w:tab/>
      </w:r>
      <w:r>
        <w:rPr>
          <w:rFonts w:hint="eastAsia" w:ascii="微软雅黑" w:hAnsi="微软雅黑" w:eastAsia="微软雅黑" w:cs="微软雅黑"/>
          <w:caps w:val="0"/>
          <w:color w:val="333333"/>
          <w:spacing w:val="0"/>
          <w:sz w:val="32"/>
          <w:szCs w:val="32"/>
          <w:lang w:val="en-US" w:eastAsia="zh-CN"/>
        </w:rPr>
        <w:t xml:space="preserve">                   </w:t>
      </w:r>
      <w:r>
        <w:rPr>
          <w:rFonts w:hint="eastAsia" w:ascii="微软雅黑" w:hAnsi="微软雅黑" w:eastAsia="微软雅黑" w:cs="微软雅黑"/>
          <w:caps w:val="0"/>
          <w:color w:val="333333"/>
          <w:spacing w:val="0"/>
          <w:sz w:val="32"/>
          <w:szCs w:val="32"/>
        </w:rPr>
        <w:t>2026年5月6日</w:t>
      </w:r>
    </w:p>
    <w:p w14:paraId="3C10FB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03D40"/>
    <w:rsid w:val="56975225"/>
    <w:rsid w:val="64B8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4803</Words>
  <Characters>4940</Characters>
  <Lines>0</Lines>
  <Paragraphs>0</Paragraphs>
  <TotalTime>2</TotalTime>
  <ScaleCrop>false</ScaleCrop>
  <LinksUpToDate>false</LinksUpToDate>
  <CharactersWithSpaces>4946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2026-05-07T02:33:00Z</dcterms:created>
  <dc:creator>Administrator</dc:creator>
  <cp:lastModifiedBy>孟尚儒</cp:lastModifiedBy>
  <dcterms:modified xsi:type="dcterms:W3CDTF">2026-05-07T02:46:18Z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eyJoZGlkIjoiOWNiM2YzMzAyNzlkOWUyNmY0M2YzMjAwMDg3MTUwZjgiLCJ1c2VySWQiOiIzMzk0OTQ2NjIifQ==</vt:lpwstr>
  </property>
  <property fmtid="{D5CDD505-2E9C-101B-9397-08002B2CF9AE}" pid="4" name="ICV">
    <vt:lpwstr>F7EBFD16DCD54392A785969CFC0DB58C_12</vt:lpwstr>
  </property>
</Properties>
</file>